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712F1E">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834"/>
        <w:gridCol w:w="5218"/>
        <w:gridCol w:w="215"/>
        <w:gridCol w:w="142"/>
        <w:gridCol w:w="404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A1A0C4E" w:rsidR="00093CA9" w:rsidRDefault="00424D62"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D81F9CC" w:rsidR="00093CA9" w:rsidRDefault="00CB7544" w:rsidP="00093CA9">
            <w:r w:rsidRPr="00CB7544">
              <w:t>Decree No. 130, of 2001, of the Ministry of Transport and Telecommunications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C1B9A80" w:rsidR="00093CA9" w:rsidRDefault="004927CA" w:rsidP="00093CA9">
            <w:hyperlink r:id="rId19" w:history="1">
              <w:r w:rsidRPr="008E53A3">
                <w:rPr>
                  <w:rStyle w:val="Hipervnculo"/>
                </w:rPr>
                <w:t>https://web.archive.org/web/20250718171035/https://www.bcn.cl/leychile/navegar?idNorma=195386&amp;idVersion=2017-11-24&amp;idParte=8417050</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5C73C4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92DBC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7618D4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4748EF7" w:rsidR="00093CA9" w:rsidRDefault="0009316F"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B3FBBB8" w:rsidR="00093CA9" w:rsidRDefault="004927CA" w:rsidP="00093CA9">
            <w:r w:rsidRPr="004927CA">
              <w:t>Decree No. 130 establishes emission standards for buses operating in Santiago, Chile, including limits for carbon monoxide, total hydrocarbons, non-methane hydrocarbons, methane, nitrogen oxides, and particulate matter. The regulation aims to reduce air pollution from public transportation, particularly targeting buses in urban and rural areas, and sets procedures for measuring compliance and enforcement. It is relevant to methane abatement as it specifically regulates methane emissions from gas-powered buses.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BBB8041" w:rsidR="00093CA9" w:rsidRDefault="00FF75E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3B1253BA" w:rsidR="00093CA9" w:rsidRDefault="004927CA" w:rsidP="00093CA9">
            <w:r w:rsidRPr="004927CA">
              <w:t>The policy tool is currently in force and has been updated through subsequent decrees.</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50EFD6B" w:rsidR="00093CA9" w:rsidRPr="00173D7C" w:rsidRDefault="00FF75EA" w:rsidP="00093CA9">
            <w:pPr>
              <w:rPr>
                <w:color w:val="000000" w:themeColor="text1"/>
              </w:rPr>
            </w:pPr>
            <w:r>
              <w:rPr>
                <w:color w:val="000000" w:themeColor="text1"/>
              </w:rPr>
              <w:t>2001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26B4A1A" w:rsidR="00093CA9" w:rsidRPr="00173D7C" w:rsidRDefault="00FF75EA" w:rsidP="00093CA9">
            <w:pPr>
              <w:rPr>
                <w:color w:val="000000" w:themeColor="text1"/>
              </w:rPr>
            </w:pPr>
            <w:r>
              <w:rPr>
                <w:color w:val="000000" w:themeColor="text1"/>
              </w:rPr>
              <w:t>2002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582D4095" w:rsidR="00093CA9" w:rsidRPr="00587FAE" w:rsidRDefault="004927CA" w:rsidP="00093CA9">
            <w:pPr>
              <w:rPr>
                <w:color w:val="000000" w:themeColor="text1"/>
              </w:rPr>
            </w:pPr>
            <w:r w:rsidRPr="004927CA">
              <w:rPr>
                <w:color w:val="000000" w:themeColor="text1"/>
              </w:rPr>
              <w:t>The regulation entered into force on 1 September 2002, with subsequent updates and phased requirements for newer buses in later years.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61762A2" w:rsidR="00093CA9" w:rsidRDefault="00FF75EA" w:rsidP="00093CA9">
            <w:r w:rsidRPr="00FF75EA">
              <w:t>Ministry (Ministry of Transport and Telecommunications, Government of Chile)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5A53E4D" w:rsidR="00093CA9" w:rsidRPr="006B7B0D" w:rsidRDefault="00FF75EA" w:rsidP="00093CA9">
            <w:r w:rsidRPr="00FF75EA">
              <w:t>Ministry of Transport and Telecommunications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F53CD43" w:rsidR="00093CA9" w:rsidRPr="006B7B0D" w:rsidRDefault="00FF75E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B605A16" w:rsidR="00093CA9" w:rsidRDefault="004927CA" w:rsidP="00093CA9">
            <w:r w:rsidRPr="004927CA">
              <w:t>The Ministry of Transport and Telecommunications is the designated authority for enforcement and has established procedures for monitoring and compliance.</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A6CCBB1"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ACF2D01" w:rsidR="00093CA9" w:rsidRDefault="004927C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6647F80" w:rsidR="00093CA9" w:rsidRPr="008017F9" w:rsidRDefault="004927CA" w:rsidP="00093CA9">
            <w:pPr>
              <w:keepNext/>
              <w:rPr>
                <w:color w:val="000000" w:themeColor="text1"/>
              </w:rPr>
            </w:pPr>
            <w:r w:rsidRPr="004927CA">
              <w:rPr>
                <w:color w:val="000000" w:themeColor="text1"/>
              </w:rPr>
              <w:t>The decree establishes that emissions are to be measured according to standardised procedures, with compliance verified through inspections in public roads and at vehicle inspection plants. The Ministry is responsible for enforcement and monitoring (see Article 4 and Article 5 of the Decree).</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8D17C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8D17C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8D17C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8D17C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8D17C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24AF3537" w:rsidR="002F0752" w:rsidRPr="00CF2E7C" w:rsidRDefault="00712F1E"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099457C" w:rsidR="002F0752" w:rsidRPr="00CF2E7C" w:rsidRDefault="00712F1E"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430BA354" w:rsidR="002F0752" w:rsidRPr="00CF2E7C" w:rsidRDefault="00712F1E"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30859BF8" w:rsidR="002F0752" w:rsidRPr="00CF2E7C" w:rsidRDefault="00712F1E"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456942F1"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10BD3364"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62D21886"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2756D06D" w:rsidR="002F0752" w:rsidRPr="00CF2E7C" w:rsidRDefault="00FF75EA"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6E3452FD" w:rsidR="002F0752" w:rsidRPr="00CF2E7C" w:rsidRDefault="00712F1E" w:rsidP="00CF2E7C">
            <w:pPr>
              <w:rPr>
                <w:rFonts w:ascii="Calibri" w:hAnsi="Calibri" w:cs="Calibri"/>
              </w:rPr>
            </w:pPr>
            <w:r w:rsidRPr="004927CA">
              <w:rPr>
                <w:rFonts w:ascii="Calibri" w:hAnsi="Calibri" w:cs="Calibri"/>
              </w:rPr>
              <w:t>The regulation targets operators of buses providing public transport services, specifically those with engines powered by diesel, gas, or petrol, in the Santiago Metropolitan Region and certain surrounding communes.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8D17C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0F14328" w:rsidR="002F0752" w:rsidRPr="00CF2E7C" w:rsidRDefault="004927CA" w:rsidP="00CF2E7C">
            <w:pPr>
              <w:rPr>
                <w:rFonts w:ascii="Calibri" w:hAnsi="Calibri" w:cs="Calibri"/>
              </w:rPr>
            </w:pPr>
            <w:r w:rsidRPr="004927CA">
              <w:rPr>
                <w:rFonts w:ascii="Calibri" w:hAnsi="Calibri" w:cs="Calibri"/>
              </w:rPr>
              <w:t>Compliance is mandatory for all buses seeking first registration for public transport services in the Santiago Metropolitan Region and specified communes, from the dates stipulated in the decree.</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21C5EFB7" w:rsidR="002F0752" w:rsidRPr="00CF2E7C" w:rsidRDefault="00FF75EA"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2AA3BF5" w:rsidR="002F0752" w:rsidRPr="00CF2E7C" w:rsidRDefault="004927CA"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4189F761" w:rsidR="002F0752" w:rsidRPr="00CF2E7C" w:rsidRDefault="00FF75EA"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07CB0B89"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35C80F81" w:rsidR="002F0752" w:rsidRPr="00CF2E7C" w:rsidRDefault="004927CA" w:rsidP="00CF2E7C">
            <w:pPr>
              <w:rPr>
                <w:rFonts w:ascii="Calibri" w:hAnsi="Calibri" w:cs="Calibri"/>
              </w:rPr>
            </w:pPr>
            <w:r w:rsidRPr="004927CA">
              <w:rPr>
                <w:rFonts w:ascii="Calibri" w:hAnsi="Calibri" w:cs="Calibri"/>
              </w:rPr>
              <w:t>Sanctions for non-compliance include monetary fines and the restriction of business activities, such as the inability to register or operate non-compliant buses for public transport services. Enforcement is carried out by the Ministry of Transport and Telecommunications (see Article 5).</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68609D7B"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5D867556" w:rsidR="002F0752" w:rsidRPr="00CF2E7C" w:rsidRDefault="00712F1E"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6E32605B" w:rsidR="002F0752" w:rsidRPr="00CF2E7C" w:rsidRDefault="005708C5" w:rsidP="00CF2E7C">
            <w:pPr>
              <w:rPr>
                <w:rFonts w:ascii="Calibri" w:hAnsi="Calibri" w:cs="Calibri"/>
              </w:rPr>
            </w:pPr>
            <w:r w:rsidRPr="005708C5">
              <w:rPr>
                <w:rFonts w:ascii="Calibri" w:hAnsi="Calibri" w:cs="Calibri"/>
              </w:rPr>
              <w:t>https://web.archive.org/web/20250722173959/https://fuentesmoviles.mma.gob.cl/norma-de-emisiones/</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1154FC3" w:rsidR="002F0752" w:rsidRPr="00CF2E7C" w:rsidRDefault="0055068B"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6797D871" w:rsidR="002F0752" w:rsidRPr="00CF2E7C" w:rsidRDefault="0055068B" w:rsidP="00CF2E7C">
            <w:pPr>
              <w:rPr>
                <w:rFonts w:ascii="Calibri" w:hAnsi="Calibri" w:cs="Calibri"/>
              </w:rPr>
            </w:pPr>
            <w:r w:rsidRPr="0055068B">
              <w:rPr>
                <w:rFonts w:ascii="Calibri" w:hAnsi="Calibri" w:cs="Calibri"/>
              </w:rPr>
              <w:t>No known litigation involving this policy tool.</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7574F20" w:rsidR="002F0752" w:rsidRPr="00CF2E7C" w:rsidRDefault="0055068B"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B8363ED" w:rsidR="002F0752" w:rsidRPr="00CF2E7C" w:rsidRDefault="0055068B"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A9D6B1D" w:rsidR="002F0752" w:rsidRPr="33822AF7" w:rsidRDefault="0055068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605D130D" w:rsidR="002F0752" w:rsidRPr="00CF2E7C" w:rsidRDefault="00AC62B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33CCF5C2" w:rsidR="002F0752" w:rsidRPr="00CF2E7C" w:rsidRDefault="00AC62B4" w:rsidP="00CF2E7C">
            <w:pPr>
              <w:rPr>
                <w:rFonts w:ascii="Calibri" w:eastAsia="Calibri" w:hAnsi="Calibri" w:cs="Calibri"/>
                <w:color w:val="000000" w:themeColor="text1"/>
              </w:rPr>
            </w:pPr>
            <w:r w:rsidRPr="00AC62B4">
              <w:rPr>
                <w:rFonts w:ascii="Calibri" w:eastAsia="Calibri" w:hAnsi="Calibri" w:cs="Calibri"/>
                <w:color w:val="000000" w:themeColor="text1"/>
              </w:rPr>
              <w:t>The decree requires that emissions, including methane (CH₄), from gas-powered bus engines be measured according to standardised procedures. Article 4 of the decree specifies that the measurement methods must follow those established by the US Environmental Protection Agency (US-EPA) and European Union directives, including transient and stationary test cycles (e.g., CFR-40 Part 86, ESC, ETC). These methods are designed to quantify methane and other regulated pollutants from the exhaust of vehicles.</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014EB7B2" w:rsidR="002F0752" w:rsidRPr="00CF2E7C" w:rsidRDefault="005708C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1B8D1DBC"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0FBA8360"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55351379"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493D504" w:rsidR="002F0752" w:rsidRPr="00CF2E7C" w:rsidRDefault="00AC62B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48E6E889" w14:textId="43E9D585"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07F4AE8B" w:rsidR="002F0752" w:rsidRPr="00CF2E7C" w:rsidRDefault="00AC62B4" w:rsidP="00AC62B4">
            <w:pPr>
              <w:rPr>
                <w:rFonts w:ascii="Calibri" w:eastAsia="Calibri" w:hAnsi="Calibri" w:cs="Calibri"/>
                <w:color w:val="000000" w:themeColor="text1"/>
              </w:rPr>
            </w:pPr>
            <w:r w:rsidRPr="00AC62B4">
              <w:rPr>
                <w:rFonts w:ascii="Calibri" w:eastAsia="Calibri" w:hAnsi="Calibri" w:cs="Calibri"/>
                <w:color w:val="000000" w:themeColor="text1"/>
              </w:rPr>
              <w:t>The decree requires that emissions be measured using specific methodologies (see Article 4), but it does not mandate public disclosure of emissions data at the asset, facility, or source level. The results are used for regulatory compliance and enforcement by the Ministry of Transport and Telecommunications.</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7CB12F72"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47635CE"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35FAF063"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6E4C38E" w:rsidR="002F0752" w:rsidRPr="00CF2E7C" w:rsidRDefault="005708C5"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12F0444"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7E738F1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3C36AE9"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3AE94E0D"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711C2080"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F17B633"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BB5AB5B"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737B79F4"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30272CF"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4461F4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CE1B558" w:rsidR="002F0752" w:rsidRPr="00CF2E7C" w:rsidRDefault="005708C5"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9EDEB1D"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57616F35"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FF41C85"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62F6F31B"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36D93604" w:rsidR="002F0752" w:rsidRPr="00CF2E7C" w:rsidRDefault="005708C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49FD553E" w:rsidR="002F0752" w:rsidRPr="00CF2E7C" w:rsidRDefault="0055068B"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013A95AC" w:rsidR="002F0752" w:rsidRPr="00CF2E7C" w:rsidRDefault="0055068B"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AC62B4"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05C3F6" w14:textId="6B59B0CB" w:rsidR="00AC62B4" w:rsidRPr="00AC62B4" w:rsidRDefault="00AC62B4" w:rsidP="00AC62B4">
            <w:pPr>
              <w:rPr>
                <w:rFonts w:ascii="Calibri" w:hAnsi="Calibri" w:cs="Calibri"/>
                <w:lang w:val="en-US"/>
              </w:rPr>
            </w:pPr>
            <w:r w:rsidRPr="00AC62B4">
              <w:rPr>
                <w:rFonts w:ascii="Calibri" w:hAnsi="Calibri" w:cs="Calibri"/>
                <w:lang w:val="en-US"/>
              </w:rPr>
              <w:t xml:space="preserve">The decree explicitly requires the use of </w:t>
            </w:r>
            <w:proofErr w:type="spellStart"/>
            <w:r w:rsidRPr="00AC62B4">
              <w:rPr>
                <w:rFonts w:ascii="Calibri" w:hAnsi="Calibri" w:cs="Calibri"/>
                <w:lang w:val="en-US"/>
              </w:rPr>
              <w:t>standardised</w:t>
            </w:r>
            <w:proofErr w:type="spellEnd"/>
            <w:r w:rsidRPr="00AC62B4">
              <w:rPr>
                <w:rFonts w:ascii="Calibri" w:hAnsi="Calibri" w:cs="Calibri"/>
                <w:lang w:val="en-US"/>
              </w:rPr>
              <w:t xml:space="preserve"> measurement procedures for emissions, referencing:</w:t>
            </w:r>
          </w:p>
          <w:p w14:paraId="4BCBED9F" w14:textId="77777777" w:rsidR="00AC62B4" w:rsidRDefault="00AC62B4" w:rsidP="00AC62B4">
            <w:pPr>
              <w:pStyle w:val="Prrafodelista"/>
              <w:numPr>
                <w:ilvl w:val="0"/>
                <w:numId w:val="49"/>
              </w:numPr>
              <w:rPr>
                <w:rFonts w:ascii="Calibri" w:hAnsi="Calibri" w:cs="Calibri"/>
                <w:lang w:val="en-US"/>
              </w:rPr>
            </w:pPr>
            <w:r w:rsidRPr="00AC62B4">
              <w:rPr>
                <w:rFonts w:ascii="Calibri" w:hAnsi="Calibri" w:cs="Calibri"/>
                <w:lang w:val="en-US"/>
              </w:rPr>
              <w:t>US Environmental Protection Agency (US-EPA) methods, specifically CFR-40 Part 86 for transient test cycles and other relevant parts for emissions testing.</w:t>
            </w:r>
          </w:p>
          <w:p w14:paraId="216F1CD0" w14:textId="63764898" w:rsidR="002F0752" w:rsidRPr="00AC62B4" w:rsidRDefault="00AC62B4" w:rsidP="00AC62B4">
            <w:pPr>
              <w:pStyle w:val="Prrafodelista"/>
              <w:numPr>
                <w:ilvl w:val="0"/>
                <w:numId w:val="49"/>
              </w:numPr>
              <w:rPr>
                <w:rFonts w:ascii="Calibri" w:hAnsi="Calibri" w:cs="Calibri"/>
                <w:lang w:val="en-US"/>
              </w:rPr>
            </w:pPr>
            <w:r w:rsidRPr="00AC62B4">
              <w:rPr>
                <w:rFonts w:ascii="Calibri" w:hAnsi="Calibri" w:cs="Calibri"/>
                <w:lang w:val="en-US"/>
              </w:rPr>
              <w:t>European Union directives, including Directive 88/77/EEC as amended by Directive 99/96/EC, for the European Stationary Cycle (ESC) and European Transient Cycle (ETC) methods. These standards are referenced in Article 4 of the decree for the measurement of regulated pollutants, including methane, from bus engines.</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A99D01" w14:textId="77777777" w:rsidR="00086C1E" w:rsidRDefault="00086C1E" w:rsidP="00874E39">
      <w:r>
        <w:separator/>
      </w:r>
    </w:p>
  </w:endnote>
  <w:endnote w:type="continuationSeparator" w:id="0">
    <w:p w14:paraId="393C8016" w14:textId="77777777" w:rsidR="00086C1E" w:rsidRDefault="00086C1E" w:rsidP="00874E39">
      <w:r>
        <w:continuationSeparator/>
      </w:r>
    </w:p>
  </w:endnote>
  <w:endnote w:type="continuationNotice" w:id="1">
    <w:p w14:paraId="6CBD19C3" w14:textId="77777777" w:rsidR="00086C1E" w:rsidRDefault="00086C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AF0BE8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3AE8FB" w14:textId="77777777" w:rsidR="00086C1E" w:rsidRDefault="00086C1E" w:rsidP="00874E39">
      <w:r>
        <w:separator/>
      </w:r>
    </w:p>
  </w:footnote>
  <w:footnote w:type="continuationSeparator" w:id="0">
    <w:p w14:paraId="376AD658" w14:textId="77777777" w:rsidR="00086C1E" w:rsidRDefault="00086C1E" w:rsidP="00874E39">
      <w:r>
        <w:continuationSeparator/>
      </w:r>
    </w:p>
  </w:footnote>
  <w:footnote w:type="continuationNotice" w:id="1">
    <w:p w14:paraId="5A6D492F" w14:textId="77777777" w:rsidR="00086C1E" w:rsidRDefault="00086C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2DEB92" w14:textId="77777777" w:rsidR="00712F1E" w:rsidRDefault="00712F1E">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461FD9" w14:textId="77777777" w:rsidR="00712F1E" w:rsidRDefault="00712F1E">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3F4EF1"/>
    <w:multiLevelType w:val="hybridMultilevel"/>
    <w:tmpl w:val="F6F8480A"/>
    <w:lvl w:ilvl="0" w:tplc="9D2C3094">
      <w:start w:val="16"/>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4"/>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5"/>
  </w:num>
  <w:num w:numId="38" w16cid:durableId="2033795929">
    <w:abstractNumId w:val="3"/>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346561035">
    <w:abstractNumId w:val="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249"/>
    <w:rsid w:val="00010E13"/>
    <w:rsid w:val="00011409"/>
    <w:rsid w:val="0001245C"/>
    <w:rsid w:val="00012CE9"/>
    <w:rsid w:val="000147A5"/>
    <w:rsid w:val="00016AF3"/>
    <w:rsid w:val="00017692"/>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ED"/>
    <w:rsid w:val="00035464"/>
    <w:rsid w:val="000372C9"/>
    <w:rsid w:val="000403CE"/>
    <w:rsid w:val="00040F2E"/>
    <w:rsid w:val="00040F48"/>
    <w:rsid w:val="00041BB2"/>
    <w:rsid w:val="00042393"/>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C1E"/>
    <w:rsid w:val="0008744D"/>
    <w:rsid w:val="00087549"/>
    <w:rsid w:val="00090E3B"/>
    <w:rsid w:val="00091947"/>
    <w:rsid w:val="00091A8C"/>
    <w:rsid w:val="00091B67"/>
    <w:rsid w:val="00092534"/>
    <w:rsid w:val="00092E1C"/>
    <w:rsid w:val="0009316F"/>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064"/>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6F04"/>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D62"/>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27CA"/>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360"/>
    <w:rsid w:val="0055068B"/>
    <w:rsid w:val="0055251F"/>
    <w:rsid w:val="00553BB6"/>
    <w:rsid w:val="00554079"/>
    <w:rsid w:val="00554F39"/>
    <w:rsid w:val="0055593D"/>
    <w:rsid w:val="005576AE"/>
    <w:rsid w:val="00561537"/>
    <w:rsid w:val="00563224"/>
    <w:rsid w:val="00563432"/>
    <w:rsid w:val="00566FDB"/>
    <w:rsid w:val="00570082"/>
    <w:rsid w:val="005708C5"/>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4CB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F1E"/>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7C4"/>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62B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6FF5"/>
    <w:rsid w:val="00C173CD"/>
    <w:rsid w:val="00C20109"/>
    <w:rsid w:val="00C20FC8"/>
    <w:rsid w:val="00C227D5"/>
    <w:rsid w:val="00C228DF"/>
    <w:rsid w:val="00C2454C"/>
    <w:rsid w:val="00C251D4"/>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544"/>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0FF75EA"/>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066814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18171035/https://www.bcn.cl/leychile/navegar?idNorma=195386&amp;idVersion=2017-11-24&amp;idParte=841705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682DC50-3228-40C0-BDE2-ECD7CDCBADA3}"/>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112</Pages>
  <Words>23002</Words>
  <Characters>126512</Characters>
  <Application>Microsoft Office Word</Application>
  <DocSecurity>0</DocSecurity>
  <Lines>1054</Lines>
  <Paragraphs>298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149216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Diego Perales</cp:lastModifiedBy>
  <cp:revision>3</cp:revision>
  <cp:lastPrinted>2025-03-21T00:14:00Z</cp:lastPrinted>
  <dcterms:created xsi:type="dcterms:W3CDTF">2025-07-21T22:07:00Z</dcterms:created>
  <dcterms:modified xsi:type="dcterms:W3CDTF">2025-07-22T17:46:00Z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